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2011/35 vom 28. November 2010</w:t>
      </w:r>
    </w:p>
    <w:p>
      <w:r>
        <w:t>Sg Verwaltungsgericht, 2010-11-28, DE</w:t>
      </w:r>
    </w:p>
    <w:p>
      <w:r>
        <w:rPr>
          <w:b/>
        </w:rPr>
        <w:t xml:space="preserve">Quelle: </w:t>
      </w:r>
      <w:r>
        <w:t>https://mcp.opencaselaw.ch/entscheid/sg_publikationen_B 2011_35</w:t>
      </w:r>
    </w:p>
    <w:p>
      <w:r>
        <w:t>FR: SG_VERWALTUNGSGERICHT B 2011/35 du 28 novembre 2010</w:t>
      </w:r>
    </w:p>
    <w:p>
      <w:r>
        <w:t>IT: SG_VERWALTUNGSGERICHT B 2011/35 del 28 novembre 2010</w:t>
      </w:r>
    </w:p>
    <w:p>
      <w:pPr>
        <w:pStyle w:val="Heading2"/>
      </w:pPr>
      <w:r>
        <w:t>Regeste</w:t>
      </w:r>
    </w:p>
    <w:p>
      <w:r>
        <w:t>Politische Rechte, Abstimmungsbeschwerde, Art. 72 GG (sGS 151.2).Die Kosten für die Infrastrukturanlagen des Stadtentwicklungsprojekts durften den Stimmbürgern separat zur Abstimmung vorgelegt werden (Verwaltungsgericht, B 2011/35).</w:t>
      </w:r>
    </w:p>
    <w:p>
      <w:pPr>
        <w:pStyle w:val="Heading2"/>
      </w:pPr>
      <w:r>
        <w:t>Erwägungen</w:t>
      </w:r>
    </w:p>
    <w:p>
      <w:r>
        <w:rPr>
          <w:b/>
        </w:rPr>
        <w:t>E. 2</w:t>
      </w:r>
    </w:p>
    <w:p>
      <w:r>
        <w:t>sind im Eigentum der Stadt. Ausser dem Rathaus und der Bushaltestelle (Grundstücke Nrn. 316 und 334), die sich im Verwaltungsvermögen befinden, wurden die Grundstücke im Hinblick auf das Projekt gekauft. Diese befinden sich im Finanzvermögen der Stadt und sollen nach Erteilung der Baubewilligungen für die Bauprojekte verkauft werden. Für das Teilgebiet Rathaus bestehen zwei Optionen. Entweder werden diese Grundstücke ebenfalls verkauft, worauf die privaten Investoren das neue Rathaus samt Tiefgarage mit 48 Plätzen bauen und der Stadt vermieten - für die Tiefgarage wäre in diesem Fall eine Leistungsvereinbarung vorgesehen -, oder die Gemeinde wird den Rathausneubau selbst realisieren. In diesem Fall würden die Investitionen über die Spezialfinanzierung der Parkplatzbewirtschaftung finanziert. c) Für das Überbauungskonzept wurde im Jahr 2007 ein Wettbewerb durchgeführt. Nach dem Siegerprojekt sollen das in den Jahren 1959/60 erbaute Rathaus und die gesamte Freihof-Überbauung abgebrochen und mit einem unterirdisch zusammenhängenden Gebäudekomplex ersetzt werden. Im fünfeckigen Gebäude am Rathausplatz ist neben der Verwaltung ein Restaurant geplant. Zwischen dem Rathaus und der Kirche soll ein grosser, offener Platz entstehen. Auch der Grundriss des neuen Freihof-Gebäudekomplexes ist polygonal geplant, wo unter anderem der Grossverteiler Coop Ostschweiz Ticino und die Raiffeisenbank Oberes Rheintal einziehen sollen. Die Gebäude östlich davon sollen ebenfalls abgebrochen und mit neuen Wohn- und Geschäftshäusern ersetzt werden. Gleichzeitig soll die Churer Strasse (Kantonsstrasse 2. Klasse) um rund 50 m nach Osten verschoben werden. Für die Einmündung in die Rorschacher Strasse (Kantonsstrasse 2. Klasse) ist ein Kreisel geplant. Im Bereich der heutigen Churer Strasse sollen die heutigen Bushaltestellen an der Trogener Strasse (Kantonsstrasse 2. Klasse) und beim Rathaus in einem Bushof zusammengefasst werden. Dabei ist vorgesehen, die beiden Gebäudekomplexe des Rathauses und des Freihofs mit der katholischen Kirche und dem Bushof in einen Kontext zu stellen bzw. den Zwischenraum mit einem neuen, grossen Rathaus- und Kirchplatz als Begegnungszone aufzuwerten. d) Für diese Gesamterneuerung beschloss der Stadtrat am 6. August 2008 den Teilzonenplan "Freihof". Ein dagegen geführtes Rechtsmittelverfahren wurde mit Urteil des Verwaltungsgerichtes vom 17. Dezember 2009 rechtskräftig abgeschlossen. Das Gericht bestätigte, dass die Beschwerdeführerin E. K., Altstätten, mangels eigenem schutzwürdigem Interesse zur Einsprache nicht legitimiert sei. B./ a) An der Bürgerversammlung vom 11. Mai 2009 genehmigten die Stimmbürger von Altstätten für die Infrastrukturanlagen des Stadtentwicklungsprojekts (Verkehrsanlagen Kanton und Stadt/Energieversorgung und Gemeinschaftsantennenanlagen/Wasserversorgung/ Fernwärmeversorgung/Schmutzwasserleitung) von insgesamt Fr. 7,638 Mio. einen Netto-Anteil Bereiche Stadt von insgesamt Fr. 1,937 Mio. b) Gegen diesen Beschluss liess E. K. am 20. Mai bzw. 10. Juni 2009 zusammen mit einer Mitstreiterin beim Departement des Innern des Kantons St. Gallen Kassations- bzw. Abstimmungsbeschwerde erheben, wobei sie die kostenpflichtige Aufhebung des Bürgerschaftsbeschlusses verlangte. Das Departement wies die Beschwerde mit Entscheid vom 6. November 2009 ab, wobei es festhielt, dass die von der Stadt Altstätten vorgenommene Aufteilung des Gesamtprojekts in drei Teilprojekte nicht gegen das Prinzip der Einheit der Materie verstosse. Die Kostenschätzung sei sorgfältig und insofern richtig erfolgt, als die Stadt berechtigt gewesen sei, von den Bruttoaufwendungen die Drittbeiträge sowie die Investitionen in die Grundstücke im Finanzvermögen in Abzug zu bringen. c) Gegen diesen Entscheid erhoben die Beschwerdeführerinnen mit Eingaben ihres Rechtsvertreters vom 23. November und 10. Dezember 2009 beim Verwaltungsgericht Beschwerde, wobei sie die kostenpflichtige Aufhebung des Rechtsmittelentscheids und der Beschlüsse der Bürgerschaft betreffend Genehmigung und Tilgung des Nettokredites für die Erschliessung der Teilgebiete Freihof/Müller und Rathaus mit Infrastrukturanlagen von Fr. 1,937 Mio. verlangten. Zur Begründung brachten sie im wesentlichen vor, das Stadtentwicklungsprojekt Freihof-Rathaus bilde eine Einheit, das nicht in einzelne Teilbereiche aufgeteilt werden könne. Dazu komme, dass der effektive Anteil der Stadt nicht knapp Fr. 2 Mio., sondern ein Vielfaches betrage. Eine Urnenabstimmung habe nur deshalb vermieden werden können, weil fälschlicherweise 57 Prozent der Kosten als Perimeterkosten den gemeindeeigenen Liegenschaften im Finanzvermögen belastet worden seien. d) Das Verwaltungsgericht hiess die Beschwerde mit Urteil vom 16. September 2010 gut und hob den angefochtenen Entscheid bzw. den Beschluss der Bürgerversammlung mit der Begründung auf, dass die Anlagekosten für die Infrastrukturanlagen des Stadtentwicklungsprojekts Freihof-Rathaus den Stimmbürgern zwar unabhängig von den Kosten für die Hochbauten der geplanten Zentrumsüberbauung und des Rathausneubaus zur Abstimmung hätten vorgelegt werden dürfen, dass aber nicht nachvollziehbar sei, weshalb die Infrastrukturanlagen bei den betroffenen gemeindeeigenen Grundstücken im Finanzvermögen einen Sondervorteil auslösen und wieso die entsprechende Aufwertung Fr. 2,639 Mio. bzw. über 57 Prozent des Anteils der Stadt an die Infrastrukturanlagen betragen soll. C./ a) In Nachachtung dieses Urteils beantragte der Stadtrat am 18. Oktober 2010 den Stimmbürgern, den gesamten Nettokredit für die Infrastruktur- und Verkehrsanlagen des Stadtentwicklungsprojekts von Fr. 4,576 Mio. zu genehmigen. Die entsprechende Urnenabstimmung sollte am 28. November 2010 stattfinden. b) Mit Eingabe vom 8. November 2010 erhob E. K. beim Departement des Innern Abstimmungsbeschwerde gegen die entsprechenden Vorbereitungshandlungen, wobei sie geltend machte, der in der zugestellten Informationsbroschüre wiedergegebene Antrag des Stadtrats leide an Verfahrensmängeln. Die Vorinstanz wies die Beschwerde mit Entscheid vom 25. November 2010 ab, soweit sie auf die Beschwerde eintrat. Weiter entschied sie, dass die Urnenabstimmung wie geplant durchgeführt werden könne. Damit der Abstimmungstermin eingehalten werden konnte, entzog sie einer allfälligen Beschwerde die aufschiebende Wirkung. c) Am 28. November 2010 stimmte die Bürgerschaft der Vorlage betreffend Infrastruktur- und Verkehrsanlagen Stadtentwicklungsprojekt Freihof-Rathaus bei einer Stimmbeteiligung von 54,1 Prozent mit 2'791 Ja- zu 837 Neinstimmen zu. d) Gegen diesen Bürgerbeschluss erhob E. K. am 10. Dezember 2010 beim Departement des Innern Beschwerde mit dem Antrag, der angefochtene Beschluss sei kostenpflichtig aufzuheben. Dabei machte sie geltend, der gesprochene Nettokredit von Fr. 4,576 Mio. Franken enthalte Positionen, welche die noch nicht beschlossenen Projekte Zentrumsüberbauung und Rathaus präjudizieren würden. Wenn schon müsse über das gesamte Stadtentwicklungsprojekt abgestimmt werden. e) Die Vorinstanz wies die Abstimmungsbeschwerde mit Entscheid vom 4. Februar 2011 mit der Begründung ab, dass die Kosten für die Infrastruktur- und Verkehrsanlagen des Stadtentwicklungsprojekts unabhängig von den in Zusammenhang mit der Zentrumsüberbauung und dem Rathausneubau anfallenden Kosten zur Abstimmung hätten vorgelegt werden können. Einer allfälligen Beschwerde gegen diesen Entscheid entzog sie wiederum die aufschiebende Wirkung. f) Gegen diesen Entscheid erhob E. K. am 21. Februar 2011 beim Verwaltungsgericht mit den Anträgen Beschwerde, dass die aufschiebende Wirkung der Beschwerde umgehend wieder zu erteilen sei und dass der Entscheid der Vorinstanz und der Beschluss der Bürgerschaft Altstätten bzw. die Urnenabstimmung vom 28. November 2010 betreffend Genehmigung des Nettokredits für den Bau der Infrastruktur- und Verkehrsanlagen kostenpflichtig aufzuheben seien, unter Umständen sei die Streitsache zur Neubeurteilung an die Vorinstanz zurückzuweisen. Zur Begründung bringt sie vor, das Gesamtprojekt Stadtentwicklungsprojekt Freihof-Rathaus bilde eine untrennbare Einheit, bzw. das Teilprojekt Infrastruktur- und Verkehrsanlagen, das Gegenstand der angefochtenen Abstimmung sei, präjudiziere die nachfolgenden Hochbauprojekte, über die aber erst später zu befinden sei. Ohne diese Folgeprojekte müsse zum Beispiel die Trogener Strasse gar nicht saniert werden, weil sie für das heutige wie auch künftige Verkehrsaufkommen ausreichend ausgebaut sei. Auch die Ausgabenposten Energieversorgung, Gemeinschaftsantennenanlage, Wasserversorgung, Schmutzwasserleitung sowie Fernwärmeversorgung zielten einzig auf die Realisierung der erst vorgesehenen, aber höchst unsicheren und von einer weiteren Abstimmung abhängigen Projekte Zentrumsüberbauung und Rathausneubau. g) Zur beantragten Wiederherstellung der aufschiebenden Wirkung der Beschwerde nahm die Vorinstanz am 23. Februar 2011 Stellung. Die Stadt Altstätten liess sich am 28. Februar 2011 durch ihren Rechtsvertreter vernehmen, wobei sie die Abweisung der Abstimmungsbeschwerde und des Antrags auf Wiederherstellung der aufschiebenden Wirkung beantragte. Der Verwaltungsgerichtspräsident hiess das Begehren um Wiederherstellung der aufschiebenden Wirkung mit Entscheid vom 8. März 2011 gut und forderte die Verfahrensbeteiligten auf, zur Beschwerde inhaltlich Stellung zu nehmen. Die Vorinstanz beantragte mit Eingabe vom 10. März 2011, die Beschwerde abzuweisen, während die Stadt Altstätten gleichentags auf ihre Vernehmlassung vom 28. Februar 2011 verwies. Die Beschwerdeführerin verzichtete mit Schreiben vom 21. März 2011 auf eine weitere Stellungnahme. Darüber wird in Erwägung gezogen: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